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before="240" w:line="276" w:lineRule="auto"/>
        <w:jc w:val="center"/>
        <w:rPr>
          <w:i w:val="1"/>
        </w:rPr>
      </w:pPr>
      <w:r w:rsidDel="00000000" w:rsidR="00000000" w:rsidRPr="00000000">
        <w:rPr>
          <w:i w:val="1"/>
          <w:rtl w:val="0"/>
        </w:rPr>
        <w:t xml:space="preserve"> </w:t>
      </w:r>
    </w:p>
    <w:p w:rsidR="00000000" w:rsidDel="00000000" w:rsidP="00000000" w:rsidRDefault="00000000" w:rsidRPr="00000000" w14:paraId="00000002">
      <w:pPr>
        <w:spacing w:after="200" w:before="240" w:line="276" w:lineRule="auto"/>
        <w:jc w:val="center"/>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Réunion du Conseil du 25 mars 2024</w:t>
      </w:r>
    </w:p>
    <w:p w:rsidR="00000000" w:rsidDel="00000000" w:rsidP="00000000" w:rsidRDefault="00000000" w:rsidRPr="00000000" w14:paraId="00000003">
      <w:pPr>
        <w:spacing w:after="200" w:before="240" w:line="240" w:lineRule="auto"/>
        <w:rPr>
          <w:rFonts w:ascii="Arial" w:cs="Arial" w:eastAsia="Arial" w:hAnsi="Arial"/>
          <w:sz w:val="20"/>
          <w:szCs w:val="20"/>
        </w:rPr>
      </w:pPr>
      <w:r w:rsidDel="00000000" w:rsidR="00000000" w:rsidRPr="00000000">
        <w:rPr>
          <w:rFonts w:ascii="Arial" w:cs="Arial" w:eastAsia="Arial" w:hAnsi="Arial"/>
          <w:color w:val="2e75b5"/>
          <w:sz w:val="20"/>
          <w:szCs w:val="20"/>
          <w:rtl w:val="0"/>
        </w:rPr>
        <w:t xml:space="preserve">Présents</w:t>
      </w:r>
      <w:r w:rsidDel="00000000" w:rsidR="00000000" w:rsidRPr="00000000">
        <w:rPr>
          <w:rFonts w:ascii="Arial" w:cs="Arial" w:eastAsia="Arial" w:hAnsi="Arial"/>
          <w:sz w:val="20"/>
          <w:szCs w:val="20"/>
          <w:rtl w:val="0"/>
        </w:rPr>
        <w:t xml:space="preserve">: Alexandre Vézina, Leslie Santibanez, Erik Guimond, Justin Bourgon-Doyon, Michel Fontaine, Émilie Revil, Darquis Gagné, Daniel Poulin, Martin Berry, Isabel Murray</w:t>
      </w:r>
    </w:p>
    <w:p w:rsidR="00000000" w:rsidDel="00000000" w:rsidP="00000000" w:rsidRDefault="00000000" w:rsidRPr="00000000" w14:paraId="00000004">
      <w:pPr>
        <w:spacing w:after="200" w:before="240" w:line="240" w:lineRule="auto"/>
        <w:rPr>
          <w:rFonts w:ascii="Arial" w:cs="Arial" w:eastAsia="Arial" w:hAnsi="Arial"/>
          <w:sz w:val="20"/>
          <w:szCs w:val="20"/>
        </w:rPr>
      </w:pPr>
      <w:r w:rsidDel="00000000" w:rsidR="00000000" w:rsidRPr="00000000">
        <w:rPr>
          <w:rFonts w:ascii="Arial" w:cs="Arial" w:eastAsia="Arial" w:hAnsi="Arial"/>
          <w:color w:val="2e75b5"/>
          <w:sz w:val="20"/>
          <w:szCs w:val="20"/>
          <w:rtl w:val="0"/>
        </w:rPr>
        <w:t xml:space="preserve">Absents: </w:t>
      </w:r>
      <w:r w:rsidDel="00000000" w:rsidR="00000000" w:rsidRPr="00000000">
        <w:rPr>
          <w:rFonts w:ascii="Arial" w:cs="Arial" w:eastAsia="Arial" w:hAnsi="Arial"/>
          <w:sz w:val="20"/>
          <w:szCs w:val="20"/>
          <w:rtl w:val="0"/>
        </w:rPr>
        <w:t xml:space="preserve">Nadine Cabana, Kenia Romo-Gasson </w:t>
      </w:r>
    </w:p>
    <w:p w:rsidR="00000000" w:rsidDel="00000000" w:rsidP="00000000" w:rsidRDefault="00000000" w:rsidRPr="00000000" w14:paraId="00000005">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40" w:line="259" w:lineRule="auto"/>
        <w:ind w:left="0" w:right="0" w:firstLine="0"/>
        <w:jc w:val="left"/>
        <w:rPr>
          <w:rFonts w:ascii="Arial" w:cs="Arial" w:eastAsia="Arial" w:hAnsi="Arial"/>
          <w:i w:val="0"/>
          <w:smallCaps w:val="0"/>
          <w:strike w:val="0"/>
          <w:color w:val="2e75b5"/>
          <w:sz w:val="20"/>
          <w:szCs w:val="20"/>
          <w:u w:val="none"/>
          <w:shd w:fill="auto" w:val="clear"/>
          <w:vertAlign w:val="baseline"/>
        </w:rPr>
      </w:pPr>
      <w:bookmarkStart w:colFirst="0" w:colLast="0" w:name="_heading=h.jt81nlqg8qi" w:id="0"/>
      <w:bookmarkEnd w:id="0"/>
      <w:r w:rsidDel="00000000" w:rsidR="00000000" w:rsidRPr="00000000">
        <w:rPr>
          <w:rFonts w:ascii="Arial" w:cs="Arial" w:eastAsia="Arial" w:hAnsi="Arial"/>
          <w:i w:val="0"/>
          <w:smallCaps w:val="0"/>
          <w:strike w:val="0"/>
          <w:color w:val="2e75b5"/>
          <w:sz w:val="20"/>
          <w:szCs w:val="20"/>
          <w:u w:val="none"/>
          <w:shd w:fill="auto" w:val="clear"/>
          <w:vertAlign w:val="baseline"/>
          <w:rtl w:val="0"/>
        </w:rPr>
        <w:t xml:space="preserve">Discussion et principales décisions :</w:t>
      </w:r>
    </w:p>
    <w:p w:rsidR="00000000" w:rsidDel="00000000" w:rsidP="00000000" w:rsidRDefault="00000000" w:rsidRPr="00000000" w14:paraId="00000006">
      <w:pPr>
        <w:spacing w:after="0" w:before="240"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 Approbation du PV de la réunion précédente</w:t>
      </w:r>
    </w:p>
    <w:p w:rsidR="00000000" w:rsidDel="00000000" w:rsidP="00000000" w:rsidRDefault="00000000" w:rsidRPr="00000000" w14:paraId="00000007">
      <w:pPr>
        <w:spacing w:after="0" w:before="240" w:line="276" w:lineRule="auto"/>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Le procès-verbal</w:t>
      </w:r>
      <w:r w:rsidDel="00000000" w:rsidR="00000000" w:rsidRPr="00000000">
        <w:rPr>
          <w:rFonts w:ascii="Arial" w:cs="Arial" w:eastAsia="Arial" w:hAnsi="Arial"/>
          <w:color w:val="000000"/>
          <w:sz w:val="20"/>
          <w:szCs w:val="20"/>
          <w:rtl w:val="0"/>
        </w:rPr>
        <w:t xml:space="preserve"> de la dernière réunion a été approuvé.</w:t>
        <w:tab/>
      </w:r>
    </w:p>
    <w:p w:rsidR="00000000" w:rsidDel="00000000" w:rsidP="00000000" w:rsidRDefault="00000000" w:rsidRPr="00000000" w14:paraId="00000008">
      <w:pPr>
        <w:spacing w:after="0" w:before="240"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2. Ajout à l’ordre du jour</w:t>
      </w:r>
      <w:r w:rsidDel="00000000" w:rsidR="00000000" w:rsidRPr="00000000">
        <w:rPr>
          <w:rtl w:val="0"/>
        </w:rPr>
      </w:r>
    </w:p>
    <w:p w:rsidR="00000000" w:rsidDel="00000000" w:rsidP="00000000" w:rsidRDefault="00000000" w:rsidRPr="00000000" w14:paraId="00000009">
      <w:pPr>
        <w:spacing w:after="0" w:before="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Réglementation sur feux de foyer extérieurs</w:t>
      </w:r>
    </w:p>
    <w:p w:rsidR="00000000" w:rsidDel="00000000" w:rsidP="00000000" w:rsidRDefault="00000000" w:rsidRPr="00000000" w14:paraId="0000000A">
      <w:pPr>
        <w:spacing w:after="0" w:before="240" w:line="276" w:lineRule="auto"/>
        <w:rPr>
          <w:rFonts w:ascii="Arial" w:cs="Arial" w:eastAsia="Arial" w:hAnsi="Arial"/>
          <w:color w:val="000000"/>
          <w:sz w:val="20"/>
          <w:szCs w:val="20"/>
        </w:rPr>
      </w:pPr>
      <w:r w:rsidDel="00000000" w:rsidR="00000000" w:rsidRPr="00000000">
        <w:rPr>
          <w:rFonts w:ascii="Arial" w:cs="Arial" w:eastAsia="Arial" w:hAnsi="Arial"/>
          <w:b w:val="1"/>
          <w:sz w:val="20"/>
          <w:szCs w:val="20"/>
          <w:rtl w:val="0"/>
        </w:rPr>
        <w:t xml:space="preserve">3. Présentation des finances et comptabilité </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ffffff" w:val="clear"/>
        <w:spacing w:after="0" w:line="276" w:lineRule="auto"/>
        <w:ind w:lef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C">
      <w:pPr>
        <w:numPr>
          <w:ilvl w:val="0"/>
          <w:numId w:val="2"/>
        </w:numPr>
        <w:pBdr>
          <w:top w:space="0" w:sz="0" w:val="nil"/>
          <w:left w:space="0" w:sz="0" w:val="nil"/>
          <w:bottom w:space="0" w:sz="0" w:val="nil"/>
          <w:right w:space="0" w:sz="0" w:val="nil"/>
          <w:between w:space="0" w:sz="0" w:val="nil"/>
        </w:pBdr>
        <w:shd w:fill="ffffff" w:val="clear"/>
        <w:spacing w:after="0" w:line="276" w:lineRule="auto"/>
        <w:ind w:left="720" w:hanging="360"/>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26 février - Le total au compte de l’association à la fin février est de 10257,40 $. </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ffffff" w:val="clear"/>
        <w:spacing w:after="0" w:line="276" w:lineRule="auto"/>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E">
      <w:pPr>
        <w:numPr>
          <w:ilvl w:val="0"/>
          <w:numId w:val="2"/>
        </w:numPr>
        <w:pBdr>
          <w:top w:space="0" w:sz="0" w:val="nil"/>
          <w:left w:space="0" w:sz="0" w:val="nil"/>
          <w:bottom w:space="0" w:sz="0" w:val="nil"/>
          <w:right w:space="0" w:sz="0" w:val="nil"/>
          <w:between w:space="0" w:sz="0" w:val="nil"/>
        </w:pBdr>
        <w:shd w:fill="ffffff" w:val="clear"/>
        <w:spacing w:after="0" w:line="276" w:lineRule="auto"/>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Don à l' association pour l'administration du budget du Collectif des associations: 488,47$</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0">
      <w:pPr>
        <w:numPr>
          <w:ilvl w:val="0"/>
          <w:numId w:val="2"/>
        </w:numPr>
        <w:pBdr>
          <w:top w:space="0" w:sz="0" w:val="nil"/>
          <w:left w:space="0" w:sz="0" w:val="nil"/>
          <w:bottom w:space="0" w:sz="0" w:val="nil"/>
          <w:right w:space="0" w:sz="0" w:val="nil"/>
          <w:between w:space="0" w:sz="0" w:val="nil"/>
        </w:pBdr>
        <w:shd w:fill="ffffff" w:val="clear"/>
        <w:spacing w:after="0" w:line="276"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En date d’aujourd’hui, 1</w:t>
      </w:r>
      <w:r w:rsidDel="00000000" w:rsidR="00000000" w:rsidRPr="00000000">
        <w:rPr>
          <w:rFonts w:ascii="Arial" w:cs="Arial" w:eastAsia="Arial" w:hAnsi="Arial"/>
          <w:sz w:val="20"/>
          <w:szCs w:val="20"/>
          <w:rtl w:val="0"/>
        </w:rPr>
        <w:t xml:space="preserve">9</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000000"/>
          <w:sz w:val="20"/>
          <w:szCs w:val="20"/>
          <w:rtl w:val="0"/>
        </w:rPr>
        <w:t xml:space="preserve">membres ont payé leur cotisation.</w:t>
      </w:r>
    </w:p>
    <w:p w:rsidR="00000000" w:rsidDel="00000000" w:rsidP="00000000" w:rsidRDefault="00000000" w:rsidRPr="00000000" w14:paraId="00000011">
      <w:pPr>
        <w:numPr>
          <w:ilvl w:val="0"/>
          <w:numId w:val="2"/>
        </w:numPr>
        <w:spacing w:after="0" w:before="24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Le montant que l’on recevra en appui de la Ville de Gatineau pour 2024 est confirmé:  11,220$.</w:t>
      </w:r>
    </w:p>
    <w:p w:rsidR="00000000" w:rsidDel="00000000" w:rsidP="00000000" w:rsidRDefault="00000000" w:rsidRPr="00000000" w14:paraId="00000012">
      <w:pPr>
        <w:spacing w:after="0" w:before="240" w:line="276" w:lineRule="auto"/>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3">
      <w:pPr>
        <w:spacing w:after="0" w:before="240" w:line="276" w:lineRule="auto"/>
        <w:ind w:left="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3. Soutien des Associations en 2025</w:t>
      </w:r>
    </w:p>
    <w:p w:rsidR="00000000" w:rsidDel="00000000" w:rsidP="00000000" w:rsidRDefault="00000000" w:rsidRPr="00000000" w14:paraId="00000014">
      <w:pPr>
        <w:spacing w:after="0" w:before="24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Nouveau programme pour les associations de résidents de la Ville de Gatineau: les associations seront divisées en trois catégories: petites (500-1,499 résidents), moyennes (1,500 à 9,999 </w:t>
      </w:r>
      <w:r w:rsidDel="00000000" w:rsidR="00000000" w:rsidRPr="00000000">
        <w:rPr>
          <w:rFonts w:ascii="Arial" w:cs="Arial" w:eastAsia="Arial" w:hAnsi="Arial"/>
          <w:sz w:val="20"/>
          <w:szCs w:val="20"/>
          <w:rtl w:val="0"/>
        </w:rPr>
        <w:t xml:space="preserve">résiden</w:t>
      </w:r>
      <w:r w:rsidDel="00000000" w:rsidR="00000000" w:rsidRPr="00000000">
        <w:rPr>
          <w:rFonts w:ascii="Arial" w:cs="Arial" w:eastAsia="Arial" w:hAnsi="Arial"/>
          <w:sz w:val="20"/>
          <w:szCs w:val="20"/>
          <w:rtl w:val="0"/>
        </w:rPr>
        <w:t xml:space="preserve">ts) et grandes associations (10,000 résidents et plus). Notre association est de taille moyenne. </w:t>
      </w:r>
    </w:p>
    <w:p w:rsidR="00000000" w:rsidDel="00000000" w:rsidP="00000000" w:rsidRDefault="00000000" w:rsidRPr="00000000" w14:paraId="00000015">
      <w:pPr>
        <w:spacing w:after="0" w:before="24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L’Association pourrait obtenir plus de budget pour 2025: Montant pour frais administratifs: 2000$  Programmation (soutien aux événements, activités et projets): 14,000$. Formation, étude: 1500$ Pour un soutien d’environ: </w:t>
      </w:r>
      <w:r w:rsidDel="00000000" w:rsidR="00000000" w:rsidRPr="00000000">
        <w:rPr>
          <w:rFonts w:ascii="Arial" w:cs="Arial" w:eastAsia="Arial" w:hAnsi="Arial"/>
          <w:sz w:val="20"/>
          <w:szCs w:val="20"/>
          <w:rtl w:val="0"/>
        </w:rPr>
        <w:t xml:space="preserve">18000</w:t>
      </w:r>
      <w:r w:rsidDel="00000000" w:rsidR="00000000" w:rsidRPr="00000000">
        <w:rPr>
          <w:rFonts w:ascii="Arial" w:cs="Arial" w:eastAsia="Arial" w:hAnsi="Arial"/>
          <w:sz w:val="20"/>
          <w:szCs w:val="20"/>
          <w:rtl w:val="0"/>
        </w:rPr>
        <w:t xml:space="preserve">$ en considérant un budget potentiel total de 24,000$</w:t>
      </w:r>
    </w:p>
    <w:p w:rsidR="00000000" w:rsidDel="00000000" w:rsidP="00000000" w:rsidRDefault="00000000" w:rsidRPr="00000000" w14:paraId="00000016">
      <w:pPr>
        <w:spacing w:after="0" w:before="24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Ce nouveau cadre de soutien doit être approuvé par le conseil de la Ville en octobre 2024 pour l’année </w:t>
      </w:r>
      <w:r w:rsidDel="00000000" w:rsidR="00000000" w:rsidRPr="00000000">
        <w:rPr>
          <w:rFonts w:ascii="Arial" w:cs="Arial" w:eastAsia="Arial" w:hAnsi="Arial"/>
          <w:sz w:val="20"/>
          <w:szCs w:val="20"/>
          <w:rtl w:val="0"/>
        </w:rPr>
        <w:t xml:space="preserve">2025</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17">
      <w:pPr>
        <w:spacing w:after="0" w:before="240" w:line="276" w:lineRule="auto"/>
        <w:ind w:left="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8">
      <w:pPr>
        <w:spacing w:after="0" w:before="240" w:line="276" w:lineRule="auto"/>
        <w:ind w:left="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9">
      <w:pPr>
        <w:spacing w:after="0"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4- Changement de banque - </w:t>
      </w:r>
      <w:r w:rsidDel="00000000" w:rsidR="00000000" w:rsidRPr="00000000">
        <w:rPr>
          <w:rFonts w:ascii="Arial" w:cs="Arial" w:eastAsia="Arial" w:hAnsi="Arial"/>
          <w:sz w:val="20"/>
          <w:szCs w:val="20"/>
          <w:rtl w:val="0"/>
        </w:rPr>
        <w:t xml:space="preserve">Suivi avec CIBC - On pourrait avoir une carte de crédit (pour membres de l'exécutif) mais ce compte coûterait 10$ par mois). Michel contactera la Caisse populaire Desjardins et la Banque Nationale pour avoir plus d’options. A suivre.</w:t>
      </w:r>
    </w:p>
    <w:p w:rsidR="00000000" w:rsidDel="00000000" w:rsidP="00000000" w:rsidRDefault="00000000" w:rsidRPr="00000000" w14:paraId="0000001A">
      <w:pPr>
        <w:spacing w:after="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B">
      <w:pPr>
        <w:spacing w:after="0"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5. Révision de la cotisation annuelle -</w:t>
      </w:r>
    </w:p>
    <w:p w:rsidR="00000000" w:rsidDel="00000000" w:rsidP="00000000" w:rsidRDefault="00000000" w:rsidRPr="00000000" w14:paraId="0000001C">
      <w:pPr>
        <w:spacing w:after="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On s’est entendu sur une augmentation éventuelle des frais de membres de 20$ (montant actuel) à 30$ en 2025, à faire approuver à l’AGA en avril. </w:t>
      </w:r>
    </w:p>
    <w:p w:rsidR="00000000" w:rsidDel="00000000" w:rsidP="00000000" w:rsidRDefault="00000000" w:rsidRPr="00000000" w14:paraId="0000001D">
      <w:pPr>
        <w:spacing w:after="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E">
      <w:pPr>
        <w:spacing w:after="0"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4. Réseaux sociaux - résumé du mois</w:t>
      </w:r>
    </w:p>
    <w:p w:rsidR="00000000" w:rsidDel="00000000" w:rsidP="00000000" w:rsidRDefault="00000000" w:rsidRPr="00000000" w14:paraId="0000001F">
      <w:pPr>
        <w:spacing w:after="0" w:line="276"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0">
      <w:pPr>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Rien à signaler, nous ferons un rappel pour l’AGA et autres activités.</w:t>
      </w:r>
    </w:p>
    <w:p w:rsidR="00000000" w:rsidDel="00000000" w:rsidP="00000000" w:rsidRDefault="00000000" w:rsidRPr="00000000" w14:paraId="00000021">
      <w:pPr>
        <w:spacing w:after="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2">
      <w:pPr>
        <w:spacing w:after="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3">
      <w:pPr>
        <w:numPr>
          <w:ilvl w:val="0"/>
          <w:numId w:val="2"/>
        </w:numPr>
        <w:spacing w:after="0" w:line="276" w:lineRule="auto"/>
        <w:ind w:left="720" w:hanging="36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Programmation 2024</w:t>
      </w:r>
    </w:p>
    <w:p w:rsidR="00000000" w:rsidDel="00000000" w:rsidP="00000000" w:rsidRDefault="00000000" w:rsidRPr="00000000" w14:paraId="00000024">
      <w:pPr>
        <w:spacing w:after="0" w:before="0" w:line="276" w:lineRule="auto"/>
        <w:ind w:left="720" w:firstLine="0"/>
        <w:rPr>
          <w:b w:val="1"/>
          <w:sz w:val="20"/>
          <w:szCs w:val="20"/>
        </w:rPr>
      </w:pPr>
      <w:r w:rsidDel="00000000" w:rsidR="00000000" w:rsidRPr="00000000">
        <w:rPr>
          <w:rtl w:val="0"/>
        </w:rPr>
      </w:r>
    </w:p>
    <w:p w:rsidR="00000000" w:rsidDel="00000000" w:rsidP="00000000" w:rsidRDefault="00000000" w:rsidRPr="00000000" w14:paraId="00000025">
      <w:pPr>
        <w:numPr>
          <w:ilvl w:val="0"/>
          <w:numId w:val="1"/>
        </w:numPr>
        <w:spacing w:after="0" w:line="276" w:lineRule="auto"/>
        <w:ind w:left="720" w:hanging="360"/>
        <w:rPr>
          <w:b w:val="1"/>
          <w:sz w:val="20"/>
          <w:szCs w:val="20"/>
        </w:rPr>
      </w:pPr>
      <w:r w:rsidDel="00000000" w:rsidR="00000000" w:rsidRPr="00000000">
        <w:rPr>
          <w:rFonts w:ascii="Arial" w:cs="Arial" w:eastAsia="Arial" w:hAnsi="Arial"/>
          <w:b w:val="1"/>
          <w:sz w:val="20"/>
          <w:szCs w:val="20"/>
          <w:rtl w:val="0"/>
        </w:rPr>
        <w:t xml:space="preserve">Pâques (Martin)- </w:t>
      </w:r>
      <w:r w:rsidDel="00000000" w:rsidR="00000000" w:rsidRPr="00000000">
        <w:rPr>
          <w:rFonts w:ascii="Arial" w:cs="Arial" w:eastAsia="Arial" w:hAnsi="Arial"/>
          <w:sz w:val="20"/>
          <w:szCs w:val="20"/>
          <w:rtl w:val="0"/>
        </w:rPr>
        <w:t xml:space="preserve"> On a eu différentes activités pour les enfants: bricolages, jeux et compétitions, le chocolat chaud et les ballons ont été très populaires avec les membres, mais il faisait froid. Bonne participation. Dépenses d’Isabel (60$) et Martin (187,20$).</w:t>
      </w:r>
    </w:p>
    <w:p w:rsidR="00000000" w:rsidDel="00000000" w:rsidP="00000000" w:rsidRDefault="00000000" w:rsidRPr="00000000" w14:paraId="00000026">
      <w:pPr>
        <w:numPr>
          <w:ilvl w:val="0"/>
          <w:numId w:val="1"/>
        </w:numPr>
        <w:spacing w:after="0" w:line="276"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Le cocktail dinatoire et l’AGA- 17 avril- </w:t>
      </w:r>
      <w:r w:rsidDel="00000000" w:rsidR="00000000" w:rsidRPr="00000000">
        <w:rPr>
          <w:rFonts w:ascii="Arial" w:cs="Arial" w:eastAsia="Arial" w:hAnsi="Arial"/>
          <w:sz w:val="20"/>
          <w:szCs w:val="20"/>
          <w:rtl w:val="0"/>
        </w:rPr>
        <w:t xml:space="preserve">Anik Des Marais a confirmé sa participation mais sera seulement présente au début (à confirmer). On va envoyer un sondage aux membres au début du mois d’avril, moment auquel les membres pourront envoyer leurs questions et/ou préoccupations à l’avance. Justin fera la réservation avec Mazzola pour faire la commande d’empanadas. Une consommation gratuite pour chaque membre. Tous les membres du conseil doivent réviser la présentation des activités de 2023 en préparation de l’AGA pour finir la présentation. </w:t>
      </w:r>
    </w:p>
    <w:p w:rsidR="00000000" w:rsidDel="00000000" w:rsidP="00000000" w:rsidRDefault="00000000" w:rsidRPr="00000000" w14:paraId="00000027">
      <w:pPr>
        <w:numPr>
          <w:ilvl w:val="0"/>
          <w:numId w:val="1"/>
        </w:numPr>
        <w:spacing w:after="0" w:line="276" w:lineRule="auto"/>
        <w:ind w:left="720" w:hanging="36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Jour de la Terre - </w:t>
      </w:r>
      <w:r w:rsidDel="00000000" w:rsidR="00000000" w:rsidRPr="00000000">
        <w:rPr>
          <w:rFonts w:ascii="Arial" w:cs="Arial" w:eastAsia="Arial" w:hAnsi="Arial"/>
          <w:sz w:val="20"/>
          <w:szCs w:val="20"/>
          <w:rtl w:val="0"/>
        </w:rPr>
        <w:t xml:space="preserve">Émilie s’occupe d’organiser l’activité de nettoyage le samedi 20 avril. Faire le ménage du parc, ailleurs dans le quartier, et chocolat chaud au parc à la fin.</w:t>
      </w:r>
    </w:p>
    <w:p w:rsidR="00000000" w:rsidDel="00000000" w:rsidP="00000000" w:rsidRDefault="00000000" w:rsidRPr="00000000" w14:paraId="00000028">
      <w:pPr>
        <w:numPr>
          <w:ilvl w:val="0"/>
          <w:numId w:val="1"/>
        </w:numPr>
        <w:spacing w:after="0" w:line="276" w:lineRule="auto"/>
        <w:ind w:left="720" w:hanging="360"/>
        <w:rPr>
          <w:rFonts w:ascii="Arial" w:cs="Arial" w:eastAsia="Arial" w:hAnsi="Arial"/>
          <w:b w:val="1"/>
          <w:sz w:val="20"/>
          <w:szCs w:val="20"/>
          <w:u w:val="none"/>
        </w:rPr>
      </w:pPr>
      <w:r w:rsidDel="00000000" w:rsidR="00000000" w:rsidRPr="00000000">
        <w:rPr>
          <w:rFonts w:ascii="Arial" w:cs="Arial" w:eastAsia="Arial" w:hAnsi="Arial"/>
          <w:b w:val="1"/>
          <w:sz w:val="20"/>
          <w:szCs w:val="20"/>
          <w:rtl w:val="0"/>
        </w:rPr>
        <w:t xml:space="preserve">Fête des voisins - 1er juin- </w:t>
      </w:r>
      <w:r w:rsidDel="00000000" w:rsidR="00000000" w:rsidRPr="00000000">
        <w:rPr>
          <w:rFonts w:ascii="Arial" w:cs="Arial" w:eastAsia="Arial" w:hAnsi="Arial"/>
          <w:sz w:val="20"/>
          <w:szCs w:val="20"/>
          <w:rtl w:val="0"/>
        </w:rPr>
        <w:t xml:space="preserve">Même formule que d’habitude. On annoncera les ventes de garage dans le journal d’Aylmer; Michel a contacté la compagnie pour les mises au point de vélos; échange de vivaces (Émilie) et les petits entrepreneurs (Leslie; besoin de bénévoles). Réserver le parc pour l'activité. BBQ: Daniel. </w:t>
      </w:r>
    </w:p>
    <w:p w:rsidR="00000000" w:rsidDel="00000000" w:rsidP="00000000" w:rsidRDefault="00000000" w:rsidRPr="00000000" w14:paraId="00000029">
      <w:pPr>
        <w:numPr>
          <w:ilvl w:val="0"/>
          <w:numId w:val="1"/>
        </w:numPr>
        <w:spacing w:after="0" w:line="276" w:lineRule="auto"/>
        <w:ind w:left="720" w:hanging="360"/>
        <w:rPr>
          <w:rFonts w:ascii="Arial" w:cs="Arial" w:eastAsia="Arial" w:hAnsi="Arial"/>
          <w:b w:val="1"/>
          <w:sz w:val="20"/>
          <w:szCs w:val="20"/>
          <w:u w:val="none"/>
        </w:rPr>
      </w:pPr>
      <w:r w:rsidDel="00000000" w:rsidR="00000000" w:rsidRPr="00000000">
        <w:rPr>
          <w:rFonts w:ascii="Arial" w:cs="Arial" w:eastAsia="Arial" w:hAnsi="Arial"/>
          <w:b w:val="1"/>
          <w:sz w:val="20"/>
          <w:szCs w:val="20"/>
          <w:rtl w:val="0"/>
        </w:rPr>
        <w:t xml:space="preserve">Le Fâcheux Théâtre- </w:t>
      </w:r>
      <w:r w:rsidDel="00000000" w:rsidR="00000000" w:rsidRPr="00000000">
        <w:rPr>
          <w:rFonts w:ascii="Arial" w:cs="Arial" w:eastAsia="Arial" w:hAnsi="Arial"/>
          <w:sz w:val="20"/>
          <w:szCs w:val="20"/>
          <w:rtl w:val="0"/>
        </w:rPr>
        <w:t xml:space="preserve">Réponse officielle pour réserver. Faire la demande de réservation du parc pour 17:30 au 21:30 - le 30 juillet (budget de 1,600$ approuvé l'année précédente). On devrait avoir une tente ou un lieu pour que les artistes puissent se maquiller. On va faire un suivi lors de la rencontre du mai. </w:t>
      </w:r>
    </w:p>
    <w:p w:rsidR="00000000" w:rsidDel="00000000" w:rsidP="00000000" w:rsidRDefault="00000000" w:rsidRPr="00000000" w14:paraId="0000002A">
      <w:pPr>
        <w:spacing w:after="0" w:line="276"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B">
      <w:pPr>
        <w:spacing w:after="0" w:before="240"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5. Progrès du site web -</w:t>
      </w:r>
      <w:r w:rsidDel="00000000" w:rsidR="00000000" w:rsidRPr="00000000">
        <w:rPr>
          <w:rFonts w:ascii="Arial" w:cs="Arial" w:eastAsia="Arial" w:hAnsi="Arial"/>
          <w:sz w:val="20"/>
          <w:szCs w:val="20"/>
          <w:rtl w:val="0"/>
        </w:rPr>
        <w:t xml:space="preserve"> Kenia n'était pas présente pour montrer les modifications au site web. À suivre. </w:t>
      </w:r>
    </w:p>
    <w:p w:rsidR="00000000" w:rsidDel="00000000" w:rsidP="00000000" w:rsidRDefault="00000000" w:rsidRPr="00000000" w14:paraId="0000002C">
      <w:pPr>
        <w:spacing w:after="0" w:before="240"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6. Varia</w:t>
      </w:r>
    </w:p>
    <w:p w:rsidR="00000000" w:rsidDel="00000000" w:rsidP="00000000" w:rsidRDefault="00000000" w:rsidRPr="00000000" w14:paraId="0000002D">
      <w:pPr>
        <w:spacing w:after="0" w:before="240"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Feux de foyer extérieurs-  </w:t>
      </w:r>
      <w:r w:rsidDel="00000000" w:rsidR="00000000" w:rsidRPr="00000000">
        <w:rPr>
          <w:rFonts w:ascii="Arial" w:cs="Arial" w:eastAsia="Arial" w:hAnsi="Arial"/>
          <w:sz w:val="20"/>
          <w:szCs w:val="20"/>
          <w:rtl w:val="0"/>
        </w:rPr>
        <w:t xml:space="preserve">On a reçu l'appui de l’AGA en 2023 pour présenter une proposition de motion à la Ville. On peut la mettre à jour pour la partager avec Anik lors de l’AGA, pour que ce soit présenté à la Ville afin d'harmoniser le règlement avec celui d'autres villes. Daniel fait le suivi. </w:t>
      </w:r>
    </w:p>
    <w:p w:rsidR="00000000" w:rsidDel="00000000" w:rsidP="00000000" w:rsidRDefault="00000000" w:rsidRPr="00000000" w14:paraId="0000002E">
      <w:pPr>
        <w:spacing w:after="0" w:before="240"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7. Bulletin</w:t>
      </w:r>
    </w:p>
    <w:p w:rsidR="00000000" w:rsidDel="00000000" w:rsidP="00000000" w:rsidRDefault="00000000" w:rsidRPr="00000000" w14:paraId="0000002F">
      <w:pPr>
        <w:spacing w:after="0" w:before="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Leslie préparera le bulletin avec Alexandre et Émilie pour annoncer l’agenda de l’AGA. On va changer la version du calendrier d'activités pour les nouvelles dates de nettoyage pour le Jour de la Terre, et aussi la nouvelle date de la Fête des voisins.</w:t>
      </w:r>
    </w:p>
    <w:p w:rsidR="00000000" w:rsidDel="00000000" w:rsidP="00000000" w:rsidRDefault="00000000" w:rsidRPr="00000000" w14:paraId="00000030">
      <w:pPr>
        <w:spacing w:after="0" w:before="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Darquis quitte l’association après 10 ans d’implication. On va l’annoncer à l’AGA. Merci pour tout, Darquis, tu nous manqueras!</w:t>
      </w:r>
    </w:p>
    <w:p w:rsidR="00000000" w:rsidDel="00000000" w:rsidP="00000000" w:rsidRDefault="00000000" w:rsidRPr="00000000" w14:paraId="00000031">
      <w:pPr>
        <w:spacing w:after="0" w:before="240"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8. Prochaine réunion</w:t>
      </w:r>
    </w:p>
    <w:p w:rsidR="00000000" w:rsidDel="00000000" w:rsidP="00000000" w:rsidRDefault="00000000" w:rsidRPr="00000000" w14:paraId="00000032">
      <w:pPr>
        <w:spacing w:after="0" w:before="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La date de la prochaine rencontre sera établie par le nouveau Conseil élu lors de l’AGA du 17 avril 2024.</w:t>
      </w:r>
    </w:p>
    <w:p w:rsidR="00000000" w:rsidDel="00000000" w:rsidP="00000000" w:rsidRDefault="00000000" w:rsidRPr="00000000" w14:paraId="00000033">
      <w:pPr>
        <w:spacing w:after="0" w:before="240" w:line="276" w:lineRule="auto"/>
        <w:rPr>
          <w:rFonts w:ascii="Arial" w:cs="Arial" w:eastAsia="Arial" w:hAnsi="Arial"/>
          <w:sz w:val="20"/>
          <w:szCs w:val="20"/>
        </w:rPr>
      </w:pPr>
      <w:r w:rsidDel="00000000" w:rsidR="00000000" w:rsidRPr="00000000">
        <w:rPr>
          <w:rtl w:val="0"/>
        </w:rPr>
      </w:r>
    </w:p>
    <w:sectPr>
      <w:headerReference r:id="rId7" w:type="default"/>
      <w:pgSz w:h="15840" w:w="12240"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0" w:line="240" w:lineRule="auto"/>
      <w:jc w:val="right"/>
      <w:rPr>
        <w:rFonts w:ascii="Times New Roman" w:cs="Times New Roman" w:eastAsia="Times New Roman" w:hAnsi="Times New Roman"/>
        <w:color w:val="000000"/>
        <w:sz w:val="24"/>
        <w:szCs w:val="24"/>
      </w:rPr>
    </w:pPr>
    <w:r w:rsidDel="00000000" w:rsidR="00000000" w:rsidRPr="00000000">
      <w:rPr>
        <w:rFonts w:ascii="Arial" w:cs="Arial" w:eastAsia="Arial" w:hAnsi="Arial"/>
        <w:b w:val="1"/>
        <w:color w:val="000000"/>
        <w:rtl w:val="0"/>
      </w:rPr>
      <w:t xml:space="preserve">Association des résid</w:t>
    </w:r>
    <w:r w:rsidDel="00000000" w:rsidR="00000000" w:rsidRPr="00000000">
      <w:rPr>
        <w:rFonts w:ascii="Arial" w:cs="Arial" w:eastAsia="Arial" w:hAnsi="Arial"/>
        <w:b w:val="1"/>
        <w:rtl w:val="0"/>
      </w:rPr>
      <w:t xml:space="preserve">e</w:t>
    </w:r>
    <w:r w:rsidDel="00000000" w:rsidR="00000000" w:rsidRPr="00000000">
      <w:rPr>
        <w:rFonts w:ascii="Arial" w:cs="Arial" w:eastAsia="Arial" w:hAnsi="Arial"/>
        <w:b w:val="1"/>
        <w:color w:val="000000"/>
        <w:rtl w:val="0"/>
      </w:rPr>
      <w:t xml:space="preserve">nts du Parc Champlain et des environs</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-571481</wp:posOffset>
          </wp:positionH>
          <wp:positionV relativeFrom="paragraph">
            <wp:posOffset>-105386</wp:posOffset>
          </wp:positionV>
          <wp:extent cx="800100" cy="679450"/>
          <wp:effectExtent b="0" l="0" r="0" t="0"/>
          <wp:wrapNone/>
          <wp:docPr id="2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00100" cy="679450"/>
                  </a:xfrm>
                  <a:prstGeom prst="rect"/>
                  <a:ln/>
                </pic:spPr>
              </pic:pic>
            </a:graphicData>
          </a:graphic>
        </wp:anchor>
      </w:drawing>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0" w:line="240" w:lineRule="auto"/>
      <w:ind w:left="-900" w:firstLine="0"/>
      <w:jc w:val="right"/>
      <w:rPr>
        <w:rFonts w:ascii="Times New Roman" w:cs="Times New Roman" w:eastAsia="Times New Roman" w:hAnsi="Times New Roman"/>
        <w:color w:val="000000"/>
        <w:sz w:val="24"/>
        <w:szCs w:val="24"/>
      </w:rPr>
    </w:pPr>
    <w:r w:rsidDel="00000000" w:rsidR="00000000" w:rsidRPr="00000000">
      <w:rPr>
        <w:rFonts w:ascii="Arial" w:cs="Arial" w:eastAsia="Arial" w:hAnsi="Arial"/>
        <w:b w:val="1"/>
        <w:color w:val="000000"/>
        <w:rtl w:val="0"/>
      </w:rPr>
      <w:t xml:space="preserve">Champlain Park and Vicinity Residents’ Association</w:t>
    </w: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0" w:line="240" w:lineRule="auto"/>
      <w:jc w:val="right"/>
      <w:rPr>
        <w:color w:val="0563c1"/>
        <w:u w:val="single"/>
      </w:rPr>
    </w:pPr>
    <w:hyperlink r:id="rId2">
      <w:r w:rsidDel="00000000" w:rsidR="00000000" w:rsidRPr="00000000">
        <w:rPr>
          <w:color w:val="0563c1"/>
          <w:u w:val="single"/>
          <w:rtl w:val="0"/>
        </w:rPr>
        <w:t xml:space="preserve">www.parcchamplainpark.ca</w:t>
      </w:r>
    </w:hyperlink>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0" w:line="240" w:lineRule="auto"/>
      <w:jc w:val="right"/>
      <w:rPr/>
    </w:pPr>
    <w:hyperlink r:id="rId3">
      <w:r w:rsidDel="00000000" w:rsidR="00000000" w:rsidRPr="00000000">
        <w:rPr>
          <w:color w:val="0563c1"/>
          <w:u w:val="single"/>
          <w:rtl w:val="0"/>
        </w:rPr>
        <w:t xml:space="preserve">association@parcchamplainpark.ca</w:t>
      </w:r>
    </w:hyperlink>
    <w:r w:rsidDel="00000000" w:rsidR="00000000" w:rsidRPr="00000000">
      <w:rPr>
        <w:rtl w:val="0"/>
      </w:rPr>
      <w:t xml:space="preserve"> </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0" w:line="240" w:lineRule="auto"/>
      <w:jc w:val="right"/>
      <w:rPr>
        <w:rFonts w:ascii="Times New Roman" w:cs="Times New Roman" w:eastAsia="Times New Roman" w:hAnsi="Times New Roman"/>
        <w:color w:val="000000"/>
        <w:sz w:val="24"/>
        <w:szCs w:val="24"/>
      </w:rPr>
    </w:pPr>
    <w:hyperlink r:id="rId4">
      <w:r w:rsidDel="00000000" w:rsidR="00000000" w:rsidRPr="00000000">
        <w:rPr>
          <w:color w:val="0563c1"/>
          <w:u w:val="single"/>
          <w:rtl w:val="0"/>
        </w:rPr>
        <w:t xml:space="preserve">Facebook: Parc Champlain Park</w:t>
      </w:r>
    </w:hyperlink>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r-C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1F7C28"/>
  </w:style>
  <w:style w:type="paragraph" w:styleId="Titre1">
    <w:name w:val="heading 1"/>
    <w:basedOn w:val="Normal"/>
    <w:next w:val="Normal"/>
    <w:uiPriority w:val="9"/>
    <w:qFormat w:val="1"/>
    <w:pPr>
      <w:keepNext w:val="1"/>
      <w:keepLines w:val="1"/>
      <w:spacing w:after="120" w:before="480"/>
      <w:outlineLvl w:val="0"/>
    </w:pPr>
    <w:rPr>
      <w:b w:val="1"/>
      <w:sz w:val="48"/>
      <w:szCs w:val="48"/>
    </w:rPr>
  </w:style>
  <w:style w:type="paragraph" w:styleId="Titre2">
    <w:name w:val="heading 2"/>
    <w:basedOn w:val="Normal"/>
    <w:next w:val="Normal"/>
    <w:link w:val="Titre2Car"/>
    <w:uiPriority w:val="9"/>
    <w:unhideWhenUsed w:val="1"/>
    <w:qFormat w:val="1"/>
    <w:rsid w:val="00CB5F8F"/>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paragraph" w:styleId="Titre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itre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itre5">
    <w:name w:val="heading 5"/>
    <w:basedOn w:val="Normal"/>
    <w:next w:val="Normal"/>
    <w:uiPriority w:val="9"/>
    <w:semiHidden w:val="1"/>
    <w:unhideWhenUsed w:val="1"/>
    <w:qFormat w:val="1"/>
    <w:pPr>
      <w:keepNext w:val="1"/>
      <w:keepLines w:val="1"/>
      <w:spacing w:after="40" w:before="220"/>
      <w:outlineLvl w:val="4"/>
    </w:pPr>
    <w:rPr>
      <w:b w:val="1"/>
    </w:rPr>
  </w:style>
  <w:style w:type="paragraph" w:styleId="Titre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re">
    <w:name w:val="Title"/>
    <w:basedOn w:val="Normal"/>
    <w:next w:val="Normal"/>
    <w:uiPriority w:val="10"/>
    <w:qFormat w:val="1"/>
    <w:pPr>
      <w:keepNext w:val="1"/>
      <w:keepLines w:val="1"/>
      <w:spacing w:after="120" w:before="480"/>
    </w:pPr>
    <w:rPr>
      <w:b w:val="1"/>
      <w:sz w:val="72"/>
      <w:szCs w:val="72"/>
    </w:rPr>
  </w:style>
  <w:style w:type="table" w:styleId="TableNormal1" w:customStyle="1">
    <w:name w:val="Table Normal1"/>
    <w:tblPr>
      <w:tblCellMar>
        <w:top w:w="0.0" w:type="dxa"/>
        <w:left w:w="0.0" w:type="dxa"/>
        <w:bottom w:w="0.0" w:type="dxa"/>
        <w:right w:w="0.0" w:type="dxa"/>
      </w:tblCellMar>
    </w:tblPr>
  </w:style>
  <w:style w:type="table" w:styleId="Grilledutableau">
    <w:name w:val="Table Grid"/>
    <w:basedOn w:val="TableauNormal"/>
    <w:uiPriority w:val="59"/>
    <w:rsid w:val="001F7C2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Lienhypertexte">
    <w:name w:val="Hyperlink"/>
    <w:basedOn w:val="Policepardfaut"/>
    <w:uiPriority w:val="99"/>
    <w:unhideWhenUsed w:val="1"/>
    <w:rsid w:val="001F7C28"/>
    <w:rPr>
      <w:color w:val="0563c1" w:themeColor="hyperlink"/>
      <w:u w:val="single"/>
    </w:rPr>
  </w:style>
  <w:style w:type="paragraph" w:styleId="En-tte">
    <w:name w:val="header"/>
    <w:basedOn w:val="Normal"/>
    <w:link w:val="En-tteCar"/>
    <w:uiPriority w:val="99"/>
    <w:unhideWhenUsed w:val="1"/>
    <w:rsid w:val="001F7C28"/>
    <w:pPr>
      <w:tabs>
        <w:tab w:val="center" w:pos="4320"/>
        <w:tab w:val="right" w:pos="8640"/>
      </w:tabs>
      <w:spacing w:after="0" w:line="240" w:lineRule="auto"/>
    </w:pPr>
  </w:style>
  <w:style w:type="character" w:styleId="En-tteCar" w:customStyle="1">
    <w:name w:val="En-tête Car"/>
    <w:basedOn w:val="Policepardfaut"/>
    <w:link w:val="En-tte"/>
    <w:uiPriority w:val="99"/>
    <w:rsid w:val="001F7C28"/>
  </w:style>
  <w:style w:type="paragraph" w:styleId="Pieddepage">
    <w:name w:val="footer"/>
    <w:basedOn w:val="Normal"/>
    <w:link w:val="PieddepageCar"/>
    <w:uiPriority w:val="99"/>
    <w:unhideWhenUsed w:val="1"/>
    <w:rsid w:val="001F7C28"/>
    <w:pPr>
      <w:tabs>
        <w:tab w:val="center" w:pos="4320"/>
        <w:tab w:val="right" w:pos="8640"/>
      </w:tabs>
      <w:spacing w:after="0" w:line="240" w:lineRule="auto"/>
    </w:pPr>
  </w:style>
  <w:style w:type="character" w:styleId="PieddepageCar" w:customStyle="1">
    <w:name w:val="Pied de page Car"/>
    <w:basedOn w:val="Policepardfaut"/>
    <w:link w:val="Pieddepage"/>
    <w:uiPriority w:val="99"/>
    <w:rsid w:val="001F7C28"/>
  </w:style>
  <w:style w:type="paragraph" w:styleId="Textedebulles">
    <w:name w:val="Balloon Text"/>
    <w:basedOn w:val="Normal"/>
    <w:link w:val="TextedebullesCar"/>
    <w:uiPriority w:val="99"/>
    <w:semiHidden w:val="1"/>
    <w:unhideWhenUsed w:val="1"/>
    <w:rsid w:val="00850140"/>
    <w:pPr>
      <w:spacing w:after="0" w:line="240" w:lineRule="auto"/>
    </w:pPr>
    <w:rPr>
      <w:rFonts w:ascii="Segoe UI" w:cs="Segoe UI" w:hAnsi="Segoe UI"/>
      <w:sz w:val="18"/>
      <w:szCs w:val="18"/>
    </w:rPr>
  </w:style>
  <w:style w:type="character" w:styleId="TextedebullesCar" w:customStyle="1">
    <w:name w:val="Texte de bulles Car"/>
    <w:basedOn w:val="Policepardfaut"/>
    <w:link w:val="Textedebulles"/>
    <w:uiPriority w:val="99"/>
    <w:semiHidden w:val="1"/>
    <w:rsid w:val="00850140"/>
    <w:rPr>
      <w:rFonts w:ascii="Segoe UI" w:cs="Segoe UI" w:hAnsi="Segoe UI"/>
      <w:sz w:val="18"/>
      <w:szCs w:val="18"/>
    </w:rPr>
  </w:style>
  <w:style w:type="paragraph" w:styleId="PrformatHTML">
    <w:name w:val="HTML Preformatted"/>
    <w:basedOn w:val="Normal"/>
    <w:link w:val="PrformatHTMLCar"/>
    <w:uiPriority w:val="99"/>
    <w:semiHidden w:val="1"/>
    <w:unhideWhenUsed w:val="1"/>
    <w:rsid w:val="00290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Courier New" w:eastAsia="Times New Roman" w:hAnsi="Courier New"/>
      <w:sz w:val="20"/>
      <w:szCs w:val="20"/>
    </w:rPr>
  </w:style>
  <w:style w:type="character" w:styleId="PrformatHTMLCar" w:customStyle="1">
    <w:name w:val="Préformaté HTML Car"/>
    <w:basedOn w:val="Policepardfaut"/>
    <w:link w:val="PrformatHTML"/>
    <w:uiPriority w:val="99"/>
    <w:semiHidden w:val="1"/>
    <w:rsid w:val="00290652"/>
    <w:rPr>
      <w:rFonts w:ascii="Courier New" w:cs="Courier New" w:eastAsia="Times New Roman" w:hAnsi="Courier New"/>
      <w:sz w:val="20"/>
      <w:szCs w:val="20"/>
      <w:lang w:eastAsia="fr-CA"/>
    </w:rPr>
  </w:style>
  <w:style w:type="paragraph" w:styleId="Paragraphedeliste">
    <w:name w:val="List Paragraph"/>
    <w:basedOn w:val="Normal"/>
    <w:uiPriority w:val="34"/>
    <w:qFormat w:val="1"/>
    <w:rsid w:val="00F56593"/>
    <w:pPr>
      <w:ind w:left="720"/>
      <w:contextualSpacing w:val="1"/>
    </w:pPr>
  </w:style>
  <w:style w:type="character" w:styleId="Mentionnonrsolue">
    <w:name w:val="Unresolved Mention"/>
    <w:basedOn w:val="Policepardfaut"/>
    <w:uiPriority w:val="99"/>
    <w:semiHidden w:val="1"/>
    <w:unhideWhenUsed w:val="1"/>
    <w:rsid w:val="003C2034"/>
    <w:rPr>
      <w:color w:val="605e5c"/>
      <w:shd w:color="auto" w:fill="e1dfdd" w:val="clear"/>
    </w:rPr>
  </w:style>
  <w:style w:type="paragraph" w:styleId="NormalWeb">
    <w:name w:val="Normal (Web)"/>
    <w:basedOn w:val="Normal"/>
    <w:uiPriority w:val="99"/>
    <w:unhideWhenUsed w:val="1"/>
    <w:rsid w:val="00351594"/>
    <w:pPr>
      <w:spacing w:after="100" w:afterAutospacing="1" w:before="100" w:beforeAutospacing="1" w:line="240" w:lineRule="auto"/>
    </w:pPr>
    <w:rPr>
      <w:rFonts w:ascii="Times New Roman" w:cs="Times New Roman" w:eastAsia="Times New Roman" w:hAnsi="Times New Roman"/>
      <w:sz w:val="24"/>
      <w:szCs w:val="24"/>
      <w:lang w:val="en-US"/>
    </w:rPr>
  </w:style>
  <w:style w:type="character" w:styleId="Titre2Car" w:customStyle="1">
    <w:name w:val="Titre 2 Car"/>
    <w:basedOn w:val="Policepardfaut"/>
    <w:link w:val="Titre2"/>
    <w:uiPriority w:val="9"/>
    <w:rsid w:val="00CB5F8F"/>
    <w:rPr>
      <w:rFonts w:asciiTheme="majorHAnsi" w:cstheme="majorBidi" w:eastAsiaTheme="majorEastAsia" w:hAnsiTheme="majorHAnsi"/>
      <w:color w:val="2e74b5" w:themeColor="accent1" w:themeShade="0000BF"/>
      <w:sz w:val="26"/>
      <w:szCs w:val="26"/>
    </w:rPr>
  </w:style>
  <w:style w:type="paragraph" w:styleId="Sous-titr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character" w:styleId="Marquedecommentaire">
    <w:name w:val="annotation reference"/>
    <w:basedOn w:val="Policepardfaut"/>
    <w:uiPriority w:val="99"/>
    <w:semiHidden w:val="1"/>
    <w:unhideWhenUsed w:val="1"/>
    <w:rPr>
      <w:sz w:val="16"/>
      <w:szCs w:val="16"/>
    </w:rPr>
  </w:style>
  <w:style w:type="paragraph" w:styleId="Objetducommentaire">
    <w:name w:val="annotation subject"/>
    <w:basedOn w:val="Commentaire"/>
    <w:next w:val="Commentaire"/>
    <w:link w:val="ObjetducommentaireCar"/>
    <w:uiPriority w:val="99"/>
    <w:semiHidden w:val="1"/>
    <w:unhideWhenUsed w:val="1"/>
    <w:rPr>
      <w:b w:val="1"/>
      <w:bCs w:val="1"/>
    </w:rPr>
  </w:style>
  <w:style w:type="character" w:styleId="ObjetducommentaireCar" w:customStyle="1">
    <w:name w:val="Objet du commentaire Car"/>
    <w:basedOn w:val="CommentaireCar"/>
    <w:link w:val="Objetducommentaire"/>
    <w:uiPriority w:val="99"/>
    <w:semiHidden w:val="1"/>
    <w:rPr>
      <w:b w:val="1"/>
      <w:bCs w:val="1"/>
      <w:sz w:val="20"/>
      <w:szCs w:val="20"/>
    </w:rPr>
  </w:style>
  <w:style w:type="paragraph" w:styleId="Commentaire">
    <w:name w:val="annotation text"/>
    <w:basedOn w:val="Normal"/>
    <w:link w:val="CommentaireCar"/>
    <w:uiPriority w:val="99"/>
    <w:semiHidden w:val="1"/>
    <w:unhideWhenUsed w:val="1"/>
    <w:pPr>
      <w:spacing w:line="240" w:lineRule="auto"/>
    </w:pPr>
    <w:rPr>
      <w:sz w:val="20"/>
      <w:szCs w:val="20"/>
    </w:rPr>
  </w:style>
  <w:style w:type="character" w:styleId="CommentaireCar" w:customStyle="1">
    <w:name w:val="Commentaire Car"/>
    <w:basedOn w:val="Policepardfaut"/>
    <w:link w:val="Commentaire"/>
    <w:uiPriority w:val="99"/>
    <w:semiHidden w:val="1"/>
    <w:rPr>
      <w:sz w:val="20"/>
      <w:szCs w:val="20"/>
    </w:rPr>
  </w:style>
  <w:style w:type="character" w:styleId="Lienhypertextesuivivisit">
    <w:name w:val="FollowedHyperlink"/>
    <w:basedOn w:val="Policepardfaut"/>
    <w:uiPriority w:val="99"/>
    <w:semiHidden w:val="1"/>
    <w:unhideWhenUsed w:val="1"/>
    <w:rsid w:val="00C764EF"/>
    <w:rPr>
      <w:color w:val="954f72" w:themeColor="followedHyperlink"/>
      <w:u w:val="single"/>
    </w:rPr>
  </w:style>
  <w:style w:type="table" w:styleId="Tableausimple2">
    <w:name w:val="Plain Table 2"/>
    <w:basedOn w:val="TableauNormal"/>
    <w:uiPriority w:val="42"/>
    <w:rsid w:val="00A739F7"/>
    <w:pPr>
      <w:spacing w:after="0" w:line="240" w:lineRule="auto"/>
    </w:pPr>
    <w:tblPr>
      <w:tblStyleRowBandSize w:val="1"/>
      <w:tblStyleColBandSize w:val="1"/>
      <w:tblBorders>
        <w:top w:color="7f7f7f" w:space="0" w:sz="4" w:themeColor="text1" w:themeTint="000080" w:val="single"/>
        <w:bottom w:color="7f7f7f" w:space="0" w:sz="4" w:themeColor="text1" w:themeTint="000080" w:val="single"/>
      </w:tblBorders>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a" w:customStyle="1">
    <w:basedOn w:val="TableauNormal"/>
    <w:pPr>
      <w:spacing w:after="0" w:line="240" w:lineRule="auto"/>
    </w:pPr>
    <w:tblPr>
      <w:tblStyleRowBandSize w:val="1"/>
      <w:tblStyleColBandSize w:val="1"/>
    </w:tblPr>
    <w:tblStylePr w:type="firstRow">
      <w:rPr>
        <w:b w:val="1"/>
      </w:rPr>
      <w:tblPr/>
      <w:tcPr>
        <w:tcBorders>
          <w:bottom w:color="7f7f7f" w:space="0" w:sz="4" w:val="single"/>
        </w:tcBorders>
      </w:tcPr>
    </w:tblStylePr>
    <w:tblStylePr w:type="lastRow">
      <w:rPr>
        <w:b w:val="1"/>
      </w:rPr>
      <w:tblPr/>
      <w:tcPr>
        <w:tcBorders>
          <w:top w:color="7f7f7f" w:space="0" w:sz="4" w:val="single"/>
        </w:tcBorders>
      </w:tcPr>
    </w:tblStylePr>
    <w:tblStylePr w:type="firstCol">
      <w:rPr>
        <w:b w:val="1"/>
      </w:rPr>
    </w:tblStylePr>
    <w:tblStylePr w:type="lastCol">
      <w:rPr>
        <w:b w:val="1"/>
      </w:rPr>
    </w:tblStylePr>
    <w:tblStylePr w:type="band1Vert">
      <w:tblPr/>
      <w:tcPr>
        <w:tcBorders>
          <w:left w:color="7f7f7f" w:space="0" w:sz="4" w:val="single"/>
          <w:right w:color="7f7f7f" w:space="0" w:sz="4" w:val="single"/>
        </w:tcBorders>
      </w:tcPr>
    </w:tblStylePr>
    <w:tblStylePr w:type="band2Vert">
      <w:tblPr/>
      <w:tcPr>
        <w:tcBorders>
          <w:left w:color="7f7f7f" w:space="0" w:sz="4" w:val="single"/>
          <w:right w:color="7f7f7f" w:space="0" w:sz="4" w:val="single"/>
        </w:tcBorders>
      </w:tcPr>
    </w:tblStylePr>
    <w:tblStylePr w:type="band1Horz">
      <w:tblPr/>
      <w:tcPr>
        <w:tcBorders>
          <w:top w:color="7f7f7f" w:space="0" w:sz="4" w:val="single"/>
          <w:bottom w:color="7f7f7f" w:space="0" w:sz="4" w:val="single"/>
        </w:tcBorders>
      </w:tcPr>
    </w:tblStylePr>
  </w:style>
  <w:style w:type="paragraph" w:styleId="Rvision">
    <w:name w:val="Revision"/>
    <w:hidden w:val="1"/>
    <w:uiPriority w:val="99"/>
    <w:semiHidden w:val="1"/>
    <w:rsid w:val="002010A9"/>
    <w:pPr>
      <w:spacing w:after="0" w:line="240" w:lineRule="auto"/>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http://www.parcchamplainpark.ca/" TargetMode="External"/><Relationship Id="rId3" Type="http://schemas.openxmlformats.org/officeDocument/2006/relationships/hyperlink" Target="mailto:association@parcchamplainpark.ca" TargetMode="External"/><Relationship Id="rId4" Type="http://schemas.openxmlformats.org/officeDocument/2006/relationships/hyperlink" Target="https://www.facebook.com/groups/28239733543438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2xvENpCL87r+T50ccQx6z8DU/xA==">CgMxLjAyDWguanQ4MW5scWc4cWk4AHIhMUxTWDh6SzhQQXVFQlVvLXFoSzlZck9BNTJKZ3dXQkVI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2022-02-10T02:23:00Z</dcterms:created>
  <dc:creator>Pierre</dc:creator>
</cp:coreProperties>
</file>